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B06A" w14:textId="77777777" w:rsidR="00760AFA" w:rsidRDefault="006576DC">
      <w:pPr>
        <w:spacing w:after="120"/>
        <w:jc w:val="center"/>
      </w:pPr>
      <w:r>
        <w:rPr>
          <w:b/>
          <w:bCs/>
          <w:sz w:val="32"/>
          <w:szCs w:val="32"/>
        </w:rPr>
        <w:t>HEMCHAND YADAV VISHWAVIDYALAYA</w:t>
      </w:r>
    </w:p>
    <w:p w14:paraId="1EF09545" w14:textId="77777777" w:rsidR="00760AFA" w:rsidRDefault="006576DC">
      <w:pPr>
        <w:spacing w:after="120"/>
        <w:jc w:val="center"/>
      </w:pPr>
      <w:r>
        <w:rPr>
          <w:b/>
          <w:bCs/>
          <w:sz w:val="28"/>
          <w:szCs w:val="28"/>
        </w:rPr>
        <w:t>DURG, CHHATTISGARH</w:t>
      </w:r>
    </w:p>
    <w:p w14:paraId="0E9B4BD7" w14:textId="236FF765" w:rsidR="00760AFA" w:rsidRPr="004A52E7" w:rsidRDefault="006576DC">
      <w:pPr>
        <w:spacing w:after="240"/>
        <w:jc w:val="center"/>
      </w:pPr>
      <w:r w:rsidRPr="004A52E7">
        <w:rPr>
          <w:sz w:val="22"/>
          <w:szCs w:val="22"/>
        </w:rPr>
        <w:t>(</w:t>
      </w:r>
      <w:r w:rsidR="004A52E7" w:rsidRPr="004A52E7">
        <w:rPr>
          <w:sz w:val="22"/>
          <w:szCs w:val="22"/>
        </w:rPr>
        <w:t>Govt. University e</w:t>
      </w:r>
      <w:r w:rsidRPr="004A52E7">
        <w:rPr>
          <w:sz w:val="22"/>
          <w:szCs w:val="22"/>
        </w:rPr>
        <w:t xml:space="preserve">stablished under </w:t>
      </w:r>
      <w:r w:rsidR="004A52E7" w:rsidRPr="004A52E7">
        <w:rPr>
          <w:sz w:val="22"/>
          <w:szCs w:val="22"/>
        </w:rPr>
        <w:t xml:space="preserve">Chhattisgarh </w:t>
      </w:r>
      <w:proofErr w:type="gramStart"/>
      <w:r w:rsidR="004A52E7" w:rsidRPr="004A52E7">
        <w:rPr>
          <w:sz w:val="22"/>
          <w:szCs w:val="22"/>
        </w:rPr>
        <w:t xml:space="preserve">Vishwavidyalaya </w:t>
      </w:r>
      <w:r w:rsidRPr="004A52E7">
        <w:rPr>
          <w:sz w:val="22"/>
          <w:szCs w:val="22"/>
        </w:rPr>
        <w:t xml:space="preserve"> </w:t>
      </w:r>
      <w:proofErr w:type="spellStart"/>
      <w:r w:rsidRPr="004A52E7">
        <w:rPr>
          <w:sz w:val="22"/>
          <w:szCs w:val="22"/>
        </w:rPr>
        <w:t>Adhiniyam</w:t>
      </w:r>
      <w:proofErr w:type="spellEnd"/>
      <w:proofErr w:type="gramEnd"/>
      <w:r w:rsidRPr="004A52E7">
        <w:rPr>
          <w:sz w:val="22"/>
          <w:szCs w:val="22"/>
        </w:rPr>
        <w:t xml:space="preserve"> </w:t>
      </w:r>
      <w:r w:rsidR="004A52E7" w:rsidRPr="004A52E7">
        <w:rPr>
          <w:sz w:val="22"/>
          <w:szCs w:val="22"/>
        </w:rPr>
        <w:t>2015</w:t>
      </w:r>
      <w:r w:rsidRPr="004A52E7">
        <w:rPr>
          <w:sz w:val="22"/>
          <w:szCs w:val="22"/>
        </w:rPr>
        <w:t>)</w:t>
      </w:r>
    </w:p>
    <w:p w14:paraId="4E45B4B5" w14:textId="77777777" w:rsidR="00760AFA" w:rsidRDefault="006576DC">
      <w:pPr>
        <w:spacing w:before="240" w:after="240"/>
        <w:jc w:val="center"/>
      </w:pPr>
      <w:r>
        <w:rPr>
          <w:b/>
          <w:bCs/>
          <w:caps/>
          <w:sz w:val="30"/>
          <w:szCs w:val="30"/>
        </w:rPr>
        <w:t>ORDINANCE NO. __________</w:t>
      </w:r>
    </w:p>
    <w:p w14:paraId="63326037" w14:textId="665650E6" w:rsidR="00760AFA" w:rsidRDefault="006576DC">
      <w:pPr>
        <w:pStyle w:val="Heading1"/>
      </w:pPr>
      <w:r>
        <w:t xml:space="preserve">ORDINANCE FOR </w:t>
      </w:r>
    </w:p>
    <w:p w14:paraId="1EA1FD5E" w14:textId="77777777" w:rsidR="00760AFA" w:rsidRDefault="006576DC">
      <w:pPr>
        <w:pStyle w:val="Heading1"/>
      </w:pPr>
      <w:r>
        <w:t>ENGAGEMENT OF CONSULTANTS</w:t>
      </w:r>
    </w:p>
    <w:p w14:paraId="4781BB64" w14:textId="77777777" w:rsidR="00760AFA" w:rsidRDefault="006576DC">
      <w:pPr>
        <w:spacing w:after="360"/>
        <w:jc w:val="center"/>
      </w:pPr>
      <w:r>
        <w:rPr>
          <w:i/>
          <w:iCs/>
          <w:sz w:val="22"/>
          <w:szCs w:val="22"/>
        </w:rPr>
        <w:t>(Approved by Executive Council vide Resolution No. ________ dated __________)</w:t>
      </w:r>
    </w:p>
    <w:p w14:paraId="56FEC6AA" w14:textId="77777777" w:rsidR="00760AFA" w:rsidRDefault="006576DC">
      <w:pPr>
        <w:pStyle w:val="Heading2"/>
      </w:pPr>
      <w:r>
        <w:t>PREAMBLE</w:t>
      </w:r>
    </w:p>
    <w:p w14:paraId="071851B6" w14:textId="77777777" w:rsidR="00760AFA" w:rsidRDefault="006576DC">
      <w:pPr>
        <w:spacing w:after="240"/>
        <w:jc w:val="both"/>
      </w:pPr>
      <w:r>
        <w:t>WHEREAS, Hemchand Yadav Vishwavidyalaya, Durg, Chhattisgarh is committed to excellence in higher education, research, and innovation;</w:t>
      </w:r>
    </w:p>
    <w:p w14:paraId="4B036073" w14:textId="77777777" w:rsidR="00760AFA" w:rsidRDefault="006576DC">
      <w:pPr>
        <w:spacing w:after="240"/>
        <w:jc w:val="both"/>
      </w:pPr>
      <w:r>
        <w:t>AND WHEREAS, the University requires specialized expertise and professional support in areas where in-house capacity may not be readily available;</w:t>
      </w:r>
    </w:p>
    <w:p w14:paraId="5B97F17E" w14:textId="77777777" w:rsidR="00760AFA" w:rsidRDefault="006576DC">
      <w:pPr>
        <w:spacing w:after="240"/>
        <w:jc w:val="both"/>
      </w:pPr>
      <w:r>
        <w:t>AND WHEREAS, it is necessary to engage qualified professionals on contractual basis to support the University’s academic, administrative, research, and quality assurance initiatives;</w:t>
      </w:r>
    </w:p>
    <w:p w14:paraId="6F18672E" w14:textId="77777777" w:rsidR="00760AFA" w:rsidRDefault="006576DC">
      <w:pPr>
        <w:spacing w:after="360"/>
        <w:jc w:val="both"/>
      </w:pPr>
      <w:r>
        <w:rPr>
          <w:b/>
          <w:bCs/>
        </w:rPr>
        <w:t>NOW, THEREFORE, the Executive Council of Hemchand Yadav Vishwavidyalaya, in exercise of the powers conferred upon it, hereby makes the following Ordinance:</w:t>
      </w:r>
    </w:p>
    <w:p w14:paraId="163B4BF2" w14:textId="77777777" w:rsidR="00760AFA" w:rsidRDefault="006576DC">
      <w:pPr>
        <w:pStyle w:val="Heading2"/>
      </w:pPr>
      <w:r>
        <w:t>ARTICLE 1: SHORT TITLE AND COMMENCEMENT</w:t>
      </w:r>
    </w:p>
    <w:p w14:paraId="7BDD3CAE" w14:textId="77777777" w:rsidR="00760AFA" w:rsidRDefault="006576DC">
      <w:pPr>
        <w:pStyle w:val="ListParagraph"/>
        <w:numPr>
          <w:ilvl w:val="0"/>
          <w:numId w:val="2"/>
        </w:numPr>
        <w:spacing w:after="120"/>
      </w:pPr>
      <w:r>
        <w:t>This Ordinance may be called the “Hemchand Yadav Vishwavidyalaya (Engagement of Consultants) Ordinance, 2025”.</w:t>
      </w:r>
    </w:p>
    <w:p w14:paraId="716DE122" w14:textId="77777777" w:rsidR="00760AFA" w:rsidRDefault="006576DC">
      <w:pPr>
        <w:pStyle w:val="ListParagraph"/>
        <w:numPr>
          <w:ilvl w:val="0"/>
          <w:numId w:val="2"/>
        </w:numPr>
        <w:spacing w:after="240"/>
      </w:pPr>
      <w:r>
        <w:t>It shall come into force with effect from the date of its approval by the Executive Council.</w:t>
      </w:r>
    </w:p>
    <w:p w14:paraId="1F62D45B" w14:textId="77777777" w:rsidR="00760AFA" w:rsidRDefault="006576DC">
      <w:pPr>
        <w:pStyle w:val="Heading2"/>
      </w:pPr>
      <w:r>
        <w:t>ARTICLE 2: DEFINITIONS</w:t>
      </w:r>
    </w:p>
    <w:p w14:paraId="2D797C67" w14:textId="77777777" w:rsidR="00760AFA" w:rsidRDefault="006576DC">
      <w:pPr>
        <w:spacing w:after="180"/>
        <w:jc w:val="both"/>
      </w:pPr>
      <w:r>
        <w:t>In this Ordinance, unless the context otherwise requires:</w:t>
      </w:r>
    </w:p>
    <w:p w14:paraId="28A650FD" w14:textId="77777777" w:rsidR="00760AFA" w:rsidRDefault="006576DC">
      <w:pPr>
        <w:pStyle w:val="ListParagraph"/>
        <w:numPr>
          <w:ilvl w:val="0"/>
          <w:numId w:val="2"/>
        </w:numPr>
        <w:spacing w:after="120"/>
      </w:pPr>
      <w:r>
        <w:t>“University” means Hemchand Yadav Vishwavidyalaya, Durg, Chhattisgarh.</w:t>
      </w:r>
    </w:p>
    <w:p w14:paraId="0F7DBE06" w14:textId="77777777" w:rsidR="00760AFA" w:rsidRDefault="006576DC">
      <w:pPr>
        <w:pStyle w:val="ListParagraph"/>
        <w:numPr>
          <w:ilvl w:val="0"/>
          <w:numId w:val="2"/>
        </w:numPr>
        <w:spacing w:after="120"/>
      </w:pPr>
      <w:r>
        <w:t>“Senior Consultant” means an exceptionally qualified professional with extensive experience (typically 15+ years) engaged for high-level advisory services and strategic guidance.</w:t>
      </w:r>
    </w:p>
    <w:p w14:paraId="65EFA3ED" w14:textId="77777777" w:rsidR="00760AFA" w:rsidRDefault="006576DC">
      <w:pPr>
        <w:pStyle w:val="ListParagraph"/>
        <w:numPr>
          <w:ilvl w:val="0"/>
          <w:numId w:val="2"/>
        </w:numPr>
        <w:spacing w:after="120"/>
      </w:pPr>
      <w:r>
        <w:lastRenderedPageBreak/>
        <w:t>“Consultant” means a professional with significant experience (typically 8+ years post-qualification) engaged to provide expert advice, specialized services, and strategic guidance.</w:t>
      </w:r>
    </w:p>
    <w:p w14:paraId="35709A55" w14:textId="77777777" w:rsidR="00760AFA" w:rsidRDefault="006576DC">
      <w:pPr>
        <w:pStyle w:val="ListParagraph"/>
        <w:numPr>
          <w:ilvl w:val="0"/>
          <w:numId w:val="2"/>
        </w:numPr>
        <w:spacing w:after="240"/>
      </w:pPr>
      <w:r>
        <w:t>“Young Professional” means a qualified individual with limited experience (typically 0-3 years post-qualification) engaged to provide support services in specific areas.</w:t>
      </w:r>
    </w:p>
    <w:p w14:paraId="3BDD838C" w14:textId="77777777" w:rsidR="00760AFA" w:rsidRDefault="006576DC">
      <w:pPr>
        <w:pStyle w:val="Heading2"/>
      </w:pPr>
      <w:r>
        <w:t>ARTICLE 3: CREATION OF POSITIONS</w:t>
      </w:r>
    </w:p>
    <w:p w14:paraId="3C0C7571" w14:textId="77777777" w:rsidR="00760AFA" w:rsidRDefault="006576DC">
      <w:pPr>
        <w:spacing w:after="180"/>
        <w:jc w:val="both"/>
      </w:pPr>
      <w:r>
        <w:rPr>
          <w:b/>
          <w:bCs/>
        </w:rPr>
        <w:t>The following positions are hereby created in the University on contractual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4"/>
        <w:gridCol w:w="3980"/>
        <w:gridCol w:w="4516"/>
      </w:tblGrid>
      <w:tr w:rsidR="00760AFA" w14:paraId="1B5A9ECF" w14:textId="77777777" w:rsidTr="004A52E7">
        <w:tblPrEx>
          <w:tblCellMar>
            <w:top w:w="0" w:type="dxa"/>
            <w:bottom w:w="0" w:type="dxa"/>
          </w:tblCellMar>
        </w:tblPrEx>
        <w:tc>
          <w:tcPr>
            <w:tcW w:w="854" w:type="dxa"/>
            <w:shd w:val="clear" w:color="auto" w:fill="4472C4"/>
            <w:tcMar>
              <w:top w:w="100" w:type="dxa"/>
              <w:left w:w="120" w:type="dxa"/>
              <w:bottom w:w="100" w:type="dxa"/>
              <w:right w:w="120" w:type="dxa"/>
            </w:tcMar>
          </w:tcPr>
          <w:p w14:paraId="450232E3" w14:textId="77777777" w:rsidR="00760AFA" w:rsidRDefault="006576DC">
            <w:pPr>
              <w:jc w:val="center"/>
            </w:pPr>
            <w:proofErr w:type="spellStart"/>
            <w:r>
              <w:rPr>
                <w:b/>
                <w:bCs/>
                <w:color w:val="FFFFFF"/>
              </w:rPr>
              <w:t>S.No</w:t>
            </w:r>
            <w:proofErr w:type="spellEnd"/>
            <w:r>
              <w:rPr>
                <w:b/>
                <w:bCs/>
                <w:color w:val="FFFFFF"/>
              </w:rPr>
              <w:t>.</w:t>
            </w:r>
          </w:p>
        </w:tc>
        <w:tc>
          <w:tcPr>
            <w:tcW w:w="3980" w:type="dxa"/>
            <w:shd w:val="clear" w:color="auto" w:fill="4472C4"/>
            <w:tcMar>
              <w:top w:w="100" w:type="dxa"/>
              <w:left w:w="120" w:type="dxa"/>
              <w:bottom w:w="100" w:type="dxa"/>
              <w:right w:w="120" w:type="dxa"/>
            </w:tcMar>
          </w:tcPr>
          <w:p w14:paraId="00670935" w14:textId="77777777" w:rsidR="00760AFA" w:rsidRDefault="006576DC">
            <w:pPr>
              <w:jc w:val="center"/>
            </w:pPr>
            <w:r>
              <w:rPr>
                <w:b/>
                <w:bCs/>
                <w:color w:val="FFFFFF"/>
              </w:rPr>
              <w:t>Position/Designation</w:t>
            </w:r>
          </w:p>
        </w:tc>
        <w:tc>
          <w:tcPr>
            <w:tcW w:w="4516" w:type="dxa"/>
            <w:shd w:val="clear" w:color="auto" w:fill="4472C4"/>
            <w:tcMar>
              <w:top w:w="100" w:type="dxa"/>
              <w:left w:w="120" w:type="dxa"/>
              <w:bottom w:w="100" w:type="dxa"/>
              <w:right w:w="120" w:type="dxa"/>
            </w:tcMar>
          </w:tcPr>
          <w:p w14:paraId="0BD8E876" w14:textId="77777777" w:rsidR="00760AFA" w:rsidRDefault="006576DC">
            <w:pPr>
              <w:jc w:val="center"/>
            </w:pPr>
            <w:r>
              <w:rPr>
                <w:b/>
                <w:bCs/>
                <w:color w:val="FFFFFF"/>
              </w:rPr>
              <w:t>Number of Positions (Indicative)</w:t>
            </w:r>
          </w:p>
        </w:tc>
      </w:tr>
      <w:tr w:rsidR="00760AFA" w14:paraId="60BE13CB" w14:textId="77777777" w:rsidTr="004A52E7">
        <w:tblPrEx>
          <w:tblCellMar>
            <w:top w:w="0" w:type="dxa"/>
            <w:bottom w:w="0" w:type="dxa"/>
          </w:tblCellMar>
        </w:tblPrEx>
        <w:tc>
          <w:tcPr>
            <w:tcW w:w="854" w:type="dxa"/>
            <w:tcMar>
              <w:top w:w="100" w:type="dxa"/>
              <w:left w:w="120" w:type="dxa"/>
              <w:bottom w:w="100" w:type="dxa"/>
              <w:right w:w="120" w:type="dxa"/>
            </w:tcMar>
          </w:tcPr>
          <w:p w14:paraId="7E8B25EE" w14:textId="77777777" w:rsidR="00760AFA" w:rsidRDefault="006576DC">
            <w:pPr>
              <w:jc w:val="center"/>
            </w:pPr>
            <w:r>
              <w:t>1.</w:t>
            </w:r>
          </w:p>
        </w:tc>
        <w:tc>
          <w:tcPr>
            <w:tcW w:w="3980" w:type="dxa"/>
            <w:tcMar>
              <w:top w:w="100" w:type="dxa"/>
              <w:left w:w="120" w:type="dxa"/>
              <w:bottom w:w="100" w:type="dxa"/>
              <w:right w:w="120" w:type="dxa"/>
            </w:tcMar>
          </w:tcPr>
          <w:p w14:paraId="3B3B1C00" w14:textId="77777777" w:rsidR="00760AFA" w:rsidRDefault="006576DC">
            <w:r>
              <w:t>Senior Consultant (Full Time)</w:t>
            </w:r>
          </w:p>
        </w:tc>
        <w:tc>
          <w:tcPr>
            <w:tcW w:w="4516" w:type="dxa"/>
            <w:tcMar>
              <w:top w:w="100" w:type="dxa"/>
              <w:left w:w="120" w:type="dxa"/>
              <w:bottom w:w="100" w:type="dxa"/>
              <w:right w:w="120" w:type="dxa"/>
            </w:tcMar>
          </w:tcPr>
          <w:p w14:paraId="65AE09E2" w14:textId="2BD76B3D" w:rsidR="00760AFA" w:rsidRDefault="004A52E7">
            <w:pPr>
              <w:jc w:val="center"/>
            </w:pPr>
            <w:r>
              <w:t>04</w:t>
            </w:r>
          </w:p>
        </w:tc>
      </w:tr>
      <w:tr w:rsidR="00760AFA" w14:paraId="207B1DBD" w14:textId="77777777" w:rsidTr="004A52E7">
        <w:tblPrEx>
          <w:tblCellMar>
            <w:top w:w="0" w:type="dxa"/>
            <w:bottom w:w="0" w:type="dxa"/>
          </w:tblCellMar>
        </w:tblPrEx>
        <w:tc>
          <w:tcPr>
            <w:tcW w:w="854" w:type="dxa"/>
            <w:shd w:val="clear" w:color="auto" w:fill="F2F2F2"/>
            <w:tcMar>
              <w:top w:w="100" w:type="dxa"/>
              <w:left w:w="120" w:type="dxa"/>
              <w:bottom w:w="100" w:type="dxa"/>
              <w:right w:w="120" w:type="dxa"/>
            </w:tcMar>
          </w:tcPr>
          <w:p w14:paraId="770A33C6" w14:textId="77777777" w:rsidR="00760AFA" w:rsidRDefault="006576DC">
            <w:pPr>
              <w:jc w:val="center"/>
            </w:pPr>
            <w:r>
              <w:t>2.</w:t>
            </w:r>
          </w:p>
        </w:tc>
        <w:tc>
          <w:tcPr>
            <w:tcW w:w="3980" w:type="dxa"/>
            <w:shd w:val="clear" w:color="auto" w:fill="F2F2F2"/>
            <w:tcMar>
              <w:top w:w="100" w:type="dxa"/>
              <w:left w:w="120" w:type="dxa"/>
              <w:bottom w:w="100" w:type="dxa"/>
              <w:right w:w="120" w:type="dxa"/>
            </w:tcMar>
          </w:tcPr>
          <w:p w14:paraId="5D713BBF" w14:textId="77777777" w:rsidR="00760AFA" w:rsidRDefault="006576DC">
            <w:r>
              <w:t>Senior Consultant (Part Time)</w:t>
            </w:r>
          </w:p>
        </w:tc>
        <w:tc>
          <w:tcPr>
            <w:tcW w:w="4516" w:type="dxa"/>
            <w:shd w:val="clear" w:color="auto" w:fill="F2F2F2"/>
            <w:tcMar>
              <w:top w:w="100" w:type="dxa"/>
              <w:left w:w="120" w:type="dxa"/>
              <w:bottom w:w="100" w:type="dxa"/>
              <w:right w:w="120" w:type="dxa"/>
            </w:tcMar>
          </w:tcPr>
          <w:p w14:paraId="5C0E024D" w14:textId="22EA934F" w:rsidR="00760AFA" w:rsidRDefault="004A52E7">
            <w:pPr>
              <w:jc w:val="center"/>
            </w:pPr>
            <w:r>
              <w:t>04</w:t>
            </w:r>
          </w:p>
        </w:tc>
      </w:tr>
      <w:tr w:rsidR="004A52E7" w14:paraId="49357E24" w14:textId="77777777" w:rsidTr="004A52E7">
        <w:tblPrEx>
          <w:tblCellMar>
            <w:top w:w="0" w:type="dxa"/>
            <w:bottom w:w="0" w:type="dxa"/>
          </w:tblCellMar>
        </w:tblPrEx>
        <w:tc>
          <w:tcPr>
            <w:tcW w:w="854" w:type="dxa"/>
            <w:tcMar>
              <w:top w:w="100" w:type="dxa"/>
              <w:left w:w="120" w:type="dxa"/>
              <w:bottom w:w="100" w:type="dxa"/>
              <w:right w:w="120" w:type="dxa"/>
            </w:tcMar>
          </w:tcPr>
          <w:p w14:paraId="2E30A65D" w14:textId="77777777" w:rsidR="004A52E7" w:rsidRDefault="004A52E7" w:rsidP="004A52E7">
            <w:pPr>
              <w:jc w:val="center"/>
            </w:pPr>
            <w:r>
              <w:t>3.</w:t>
            </w:r>
          </w:p>
        </w:tc>
        <w:tc>
          <w:tcPr>
            <w:tcW w:w="3980" w:type="dxa"/>
            <w:tcMar>
              <w:top w:w="100" w:type="dxa"/>
              <w:left w:w="120" w:type="dxa"/>
              <w:bottom w:w="100" w:type="dxa"/>
              <w:right w:w="120" w:type="dxa"/>
            </w:tcMar>
          </w:tcPr>
          <w:p w14:paraId="1B6B1B4C" w14:textId="77777777" w:rsidR="004A52E7" w:rsidRDefault="004A52E7" w:rsidP="004A52E7">
            <w:r>
              <w:t>Consultant (Full Time)</w:t>
            </w:r>
          </w:p>
        </w:tc>
        <w:tc>
          <w:tcPr>
            <w:tcW w:w="4516" w:type="dxa"/>
            <w:tcMar>
              <w:top w:w="100" w:type="dxa"/>
              <w:left w:w="120" w:type="dxa"/>
              <w:bottom w:w="100" w:type="dxa"/>
              <w:right w:w="120" w:type="dxa"/>
            </w:tcMar>
          </w:tcPr>
          <w:p w14:paraId="77030075" w14:textId="770A2FD8" w:rsidR="004A52E7" w:rsidRDefault="004A52E7" w:rsidP="004A52E7">
            <w:pPr>
              <w:jc w:val="center"/>
            </w:pPr>
            <w:r w:rsidRPr="00B85BB4">
              <w:t>04</w:t>
            </w:r>
          </w:p>
        </w:tc>
      </w:tr>
      <w:tr w:rsidR="004A52E7" w14:paraId="382BBED8" w14:textId="77777777" w:rsidTr="004A52E7">
        <w:tblPrEx>
          <w:tblCellMar>
            <w:top w:w="0" w:type="dxa"/>
            <w:bottom w:w="0" w:type="dxa"/>
          </w:tblCellMar>
        </w:tblPrEx>
        <w:tc>
          <w:tcPr>
            <w:tcW w:w="854" w:type="dxa"/>
            <w:shd w:val="clear" w:color="auto" w:fill="F2F2F2"/>
            <w:tcMar>
              <w:top w:w="100" w:type="dxa"/>
              <w:left w:w="120" w:type="dxa"/>
              <w:bottom w:w="100" w:type="dxa"/>
              <w:right w:w="120" w:type="dxa"/>
            </w:tcMar>
          </w:tcPr>
          <w:p w14:paraId="24350BD0" w14:textId="77777777" w:rsidR="004A52E7" w:rsidRDefault="004A52E7" w:rsidP="004A52E7">
            <w:pPr>
              <w:jc w:val="center"/>
            </w:pPr>
            <w:r>
              <w:t>4.</w:t>
            </w:r>
          </w:p>
        </w:tc>
        <w:tc>
          <w:tcPr>
            <w:tcW w:w="3980" w:type="dxa"/>
            <w:shd w:val="clear" w:color="auto" w:fill="F2F2F2"/>
            <w:tcMar>
              <w:top w:w="100" w:type="dxa"/>
              <w:left w:w="120" w:type="dxa"/>
              <w:bottom w:w="100" w:type="dxa"/>
              <w:right w:w="120" w:type="dxa"/>
            </w:tcMar>
          </w:tcPr>
          <w:p w14:paraId="2212F126" w14:textId="77777777" w:rsidR="004A52E7" w:rsidRDefault="004A52E7" w:rsidP="004A52E7">
            <w:r>
              <w:t>Consultant (Part Time)</w:t>
            </w:r>
          </w:p>
        </w:tc>
        <w:tc>
          <w:tcPr>
            <w:tcW w:w="4516" w:type="dxa"/>
            <w:shd w:val="clear" w:color="auto" w:fill="F2F2F2"/>
            <w:tcMar>
              <w:top w:w="100" w:type="dxa"/>
              <w:left w:w="120" w:type="dxa"/>
              <w:bottom w:w="100" w:type="dxa"/>
              <w:right w:w="120" w:type="dxa"/>
            </w:tcMar>
          </w:tcPr>
          <w:p w14:paraId="4BB9F653" w14:textId="5CDA5D4A" w:rsidR="004A52E7" w:rsidRDefault="004A52E7" w:rsidP="004A52E7">
            <w:pPr>
              <w:jc w:val="center"/>
            </w:pPr>
            <w:r w:rsidRPr="00B85BB4">
              <w:t>04</w:t>
            </w:r>
          </w:p>
        </w:tc>
      </w:tr>
      <w:tr w:rsidR="004A52E7" w14:paraId="40F04A13" w14:textId="77777777" w:rsidTr="004A52E7">
        <w:tblPrEx>
          <w:tblCellMar>
            <w:top w:w="0" w:type="dxa"/>
            <w:bottom w:w="0" w:type="dxa"/>
          </w:tblCellMar>
        </w:tblPrEx>
        <w:tc>
          <w:tcPr>
            <w:tcW w:w="854" w:type="dxa"/>
            <w:tcMar>
              <w:top w:w="100" w:type="dxa"/>
              <w:left w:w="120" w:type="dxa"/>
              <w:bottom w:w="100" w:type="dxa"/>
              <w:right w:w="120" w:type="dxa"/>
            </w:tcMar>
          </w:tcPr>
          <w:p w14:paraId="01454581" w14:textId="77777777" w:rsidR="004A52E7" w:rsidRDefault="004A52E7" w:rsidP="004A52E7">
            <w:pPr>
              <w:jc w:val="center"/>
            </w:pPr>
            <w:r>
              <w:t>5.</w:t>
            </w:r>
          </w:p>
        </w:tc>
        <w:tc>
          <w:tcPr>
            <w:tcW w:w="3980" w:type="dxa"/>
            <w:tcMar>
              <w:top w:w="100" w:type="dxa"/>
              <w:left w:w="120" w:type="dxa"/>
              <w:bottom w:w="100" w:type="dxa"/>
              <w:right w:w="120" w:type="dxa"/>
            </w:tcMar>
          </w:tcPr>
          <w:p w14:paraId="598821F4" w14:textId="77777777" w:rsidR="004A52E7" w:rsidRDefault="004A52E7" w:rsidP="004A52E7">
            <w:r>
              <w:t>Young Professional (Full Time)</w:t>
            </w:r>
          </w:p>
        </w:tc>
        <w:tc>
          <w:tcPr>
            <w:tcW w:w="4516" w:type="dxa"/>
            <w:tcMar>
              <w:top w:w="100" w:type="dxa"/>
              <w:left w:w="120" w:type="dxa"/>
              <w:bottom w:w="100" w:type="dxa"/>
              <w:right w:w="120" w:type="dxa"/>
            </w:tcMar>
          </w:tcPr>
          <w:p w14:paraId="568B8168" w14:textId="03E5CF6C" w:rsidR="004A52E7" w:rsidRDefault="004A52E7" w:rsidP="004A52E7">
            <w:pPr>
              <w:jc w:val="center"/>
            </w:pPr>
            <w:r w:rsidRPr="00BE651E">
              <w:t>04</w:t>
            </w:r>
          </w:p>
        </w:tc>
      </w:tr>
      <w:tr w:rsidR="004A52E7" w14:paraId="3D5A3AF6" w14:textId="77777777" w:rsidTr="004A52E7">
        <w:tblPrEx>
          <w:tblCellMar>
            <w:top w:w="0" w:type="dxa"/>
            <w:bottom w:w="0" w:type="dxa"/>
          </w:tblCellMar>
        </w:tblPrEx>
        <w:tc>
          <w:tcPr>
            <w:tcW w:w="854" w:type="dxa"/>
            <w:shd w:val="clear" w:color="auto" w:fill="F2F2F2"/>
            <w:tcMar>
              <w:top w:w="100" w:type="dxa"/>
              <w:left w:w="120" w:type="dxa"/>
              <w:bottom w:w="100" w:type="dxa"/>
              <w:right w:w="120" w:type="dxa"/>
            </w:tcMar>
          </w:tcPr>
          <w:p w14:paraId="5D5685D4" w14:textId="77777777" w:rsidR="004A52E7" w:rsidRDefault="004A52E7" w:rsidP="004A52E7">
            <w:pPr>
              <w:jc w:val="center"/>
            </w:pPr>
            <w:r>
              <w:t>6.</w:t>
            </w:r>
          </w:p>
        </w:tc>
        <w:tc>
          <w:tcPr>
            <w:tcW w:w="3980" w:type="dxa"/>
            <w:shd w:val="clear" w:color="auto" w:fill="F2F2F2"/>
            <w:tcMar>
              <w:top w:w="100" w:type="dxa"/>
              <w:left w:w="120" w:type="dxa"/>
              <w:bottom w:w="100" w:type="dxa"/>
              <w:right w:w="120" w:type="dxa"/>
            </w:tcMar>
          </w:tcPr>
          <w:p w14:paraId="5B59086E" w14:textId="77777777" w:rsidR="004A52E7" w:rsidRDefault="004A52E7" w:rsidP="004A52E7">
            <w:r>
              <w:t>Young Professional (Part Time)</w:t>
            </w:r>
          </w:p>
        </w:tc>
        <w:tc>
          <w:tcPr>
            <w:tcW w:w="4516" w:type="dxa"/>
            <w:shd w:val="clear" w:color="auto" w:fill="F2F2F2"/>
            <w:tcMar>
              <w:top w:w="100" w:type="dxa"/>
              <w:left w:w="120" w:type="dxa"/>
              <w:bottom w:w="100" w:type="dxa"/>
              <w:right w:w="120" w:type="dxa"/>
            </w:tcMar>
          </w:tcPr>
          <w:p w14:paraId="01A54BD1" w14:textId="22531364" w:rsidR="004A52E7" w:rsidRDefault="004A52E7" w:rsidP="004A52E7">
            <w:pPr>
              <w:jc w:val="center"/>
            </w:pPr>
            <w:r w:rsidRPr="00BE651E">
              <w:t>04</w:t>
            </w:r>
          </w:p>
        </w:tc>
      </w:tr>
    </w:tbl>
    <w:p w14:paraId="4994C563" w14:textId="77777777" w:rsidR="00760AFA" w:rsidRDefault="006576DC">
      <w:pPr>
        <w:spacing w:before="240" w:after="120"/>
      </w:pPr>
      <w:r>
        <w:rPr>
          <w:b/>
          <w:bCs/>
          <w:i/>
          <w:iCs/>
          <w:sz w:val="22"/>
          <w:szCs w:val="22"/>
        </w:rPr>
        <w:t xml:space="preserve">Note: </w:t>
      </w:r>
      <w:r>
        <w:rPr>
          <w:i/>
          <w:iCs/>
          <w:sz w:val="22"/>
          <w:szCs w:val="22"/>
        </w:rPr>
        <w:t xml:space="preserve">The actual number of positions to be filled at any given time shall be determined by the Vice-Chancellor based on </w:t>
      </w:r>
      <w:proofErr w:type="gramStart"/>
      <w:r>
        <w:rPr>
          <w:i/>
          <w:iCs/>
          <w:sz w:val="22"/>
          <w:szCs w:val="22"/>
        </w:rPr>
        <w:t>University</w:t>
      </w:r>
      <w:proofErr w:type="gramEnd"/>
      <w:r>
        <w:rPr>
          <w:i/>
          <w:iCs/>
          <w:sz w:val="22"/>
          <w:szCs w:val="22"/>
        </w:rPr>
        <w:t xml:space="preserve"> requirements, budget availability, and project needs.</w:t>
      </w:r>
    </w:p>
    <w:p w14:paraId="256E5C47" w14:textId="77777777" w:rsidR="00760AFA" w:rsidRDefault="006576DC">
      <w:pPr>
        <w:pStyle w:val="Heading2"/>
      </w:pPr>
      <w:r>
        <w:t>ARTICLE 4: ESSENTIAL QUALIFICATIONS</w:t>
      </w:r>
    </w:p>
    <w:p w14:paraId="15D6E0A5" w14:textId="77777777" w:rsidR="00760AFA" w:rsidRDefault="006576DC">
      <w:pPr>
        <w:pStyle w:val="Heading3"/>
      </w:pPr>
      <w:r>
        <w:t>4.1 General Educational Requirements</w:t>
      </w:r>
    </w:p>
    <w:p w14:paraId="6F74CD0A" w14:textId="77777777" w:rsidR="00760AFA" w:rsidRDefault="006576DC">
      <w:pPr>
        <w:spacing w:after="180"/>
        <w:jc w:val="both"/>
      </w:pPr>
      <w:r>
        <w:t>All positions shall require the following essential qualifications:</w:t>
      </w:r>
    </w:p>
    <w:p w14:paraId="6EEAF430" w14:textId="77777777" w:rsidR="00760AFA" w:rsidRDefault="006576DC">
      <w:pPr>
        <w:pStyle w:val="ListParagraph"/>
        <w:numPr>
          <w:ilvl w:val="0"/>
          <w:numId w:val="3"/>
        </w:numPr>
        <w:spacing w:after="120"/>
      </w:pPr>
      <w:r>
        <w:t xml:space="preserve">Master’s Degree in First Division OR Doctorate Degree (Ph.D.) from a </w:t>
      </w:r>
      <w:proofErr w:type="gramStart"/>
      <w:r>
        <w:t>University</w:t>
      </w:r>
      <w:proofErr w:type="gramEnd"/>
      <w:r>
        <w:t xml:space="preserve"> recognized by UGC in the relevant discipline related to the area of assignment.</w:t>
      </w:r>
    </w:p>
    <w:p w14:paraId="46A6C382" w14:textId="77777777" w:rsidR="00760AFA" w:rsidRDefault="006576DC">
      <w:pPr>
        <w:pStyle w:val="ListParagraph"/>
        <w:numPr>
          <w:ilvl w:val="0"/>
          <w:numId w:val="3"/>
        </w:numPr>
        <w:spacing w:after="240"/>
      </w:pPr>
      <w:r>
        <w:t>For specialized technical positions, equivalent professional qualifications may be considered as per UGC norms.</w:t>
      </w:r>
    </w:p>
    <w:p w14:paraId="06A725A0" w14:textId="77777777" w:rsidR="00760AFA" w:rsidRDefault="006576DC">
      <w:pPr>
        <w:pStyle w:val="Heading3"/>
      </w:pPr>
      <w:r>
        <w:t>4.2 Experience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7"/>
        <w:gridCol w:w="3117"/>
        <w:gridCol w:w="3116"/>
      </w:tblGrid>
      <w:tr w:rsidR="00760AFA" w14:paraId="3A21C5D8" w14:textId="77777777">
        <w:tblPrEx>
          <w:tblCellMar>
            <w:top w:w="0" w:type="dxa"/>
            <w:bottom w:w="0" w:type="dxa"/>
          </w:tblCellMar>
        </w:tblPrEx>
        <w:tc>
          <w:tcPr>
            <w:tcW w:w="3120" w:type="dxa"/>
            <w:shd w:val="clear" w:color="auto" w:fill="4472C4"/>
            <w:tcMar>
              <w:top w:w="100" w:type="dxa"/>
              <w:left w:w="120" w:type="dxa"/>
              <w:bottom w:w="100" w:type="dxa"/>
              <w:right w:w="120" w:type="dxa"/>
            </w:tcMar>
          </w:tcPr>
          <w:p w14:paraId="555B24F8" w14:textId="77777777" w:rsidR="00760AFA" w:rsidRDefault="006576DC">
            <w:pPr>
              <w:jc w:val="center"/>
            </w:pPr>
            <w:r>
              <w:rPr>
                <w:b/>
                <w:bCs/>
                <w:color w:val="FFFFFF"/>
              </w:rPr>
              <w:t>Position</w:t>
            </w:r>
          </w:p>
        </w:tc>
        <w:tc>
          <w:tcPr>
            <w:tcW w:w="3120" w:type="dxa"/>
            <w:shd w:val="clear" w:color="auto" w:fill="4472C4"/>
            <w:tcMar>
              <w:top w:w="100" w:type="dxa"/>
              <w:left w:w="120" w:type="dxa"/>
              <w:bottom w:w="100" w:type="dxa"/>
              <w:right w:w="120" w:type="dxa"/>
            </w:tcMar>
          </w:tcPr>
          <w:p w14:paraId="24A620A0" w14:textId="77777777" w:rsidR="00760AFA" w:rsidRDefault="006576DC">
            <w:pPr>
              <w:jc w:val="center"/>
            </w:pPr>
            <w:r>
              <w:rPr>
                <w:b/>
                <w:bCs/>
                <w:color w:val="FFFFFF"/>
              </w:rPr>
              <w:t>Experience Required</w:t>
            </w:r>
          </w:p>
        </w:tc>
        <w:tc>
          <w:tcPr>
            <w:tcW w:w="3120" w:type="dxa"/>
            <w:shd w:val="clear" w:color="auto" w:fill="4472C4"/>
            <w:tcMar>
              <w:top w:w="100" w:type="dxa"/>
              <w:left w:w="120" w:type="dxa"/>
              <w:bottom w:w="100" w:type="dxa"/>
              <w:right w:w="120" w:type="dxa"/>
            </w:tcMar>
          </w:tcPr>
          <w:p w14:paraId="143E6E7F" w14:textId="77777777" w:rsidR="00760AFA" w:rsidRDefault="006576DC">
            <w:pPr>
              <w:jc w:val="center"/>
            </w:pPr>
            <w:r>
              <w:rPr>
                <w:b/>
                <w:bCs/>
                <w:color w:val="FFFFFF"/>
              </w:rPr>
              <w:t>Maximum Age</w:t>
            </w:r>
          </w:p>
        </w:tc>
      </w:tr>
      <w:tr w:rsidR="00760AFA" w14:paraId="5C0FA080" w14:textId="77777777">
        <w:tblPrEx>
          <w:tblCellMar>
            <w:top w:w="0" w:type="dxa"/>
            <w:bottom w:w="0" w:type="dxa"/>
          </w:tblCellMar>
        </w:tblPrEx>
        <w:tc>
          <w:tcPr>
            <w:tcW w:w="3120" w:type="dxa"/>
            <w:tcMar>
              <w:top w:w="100" w:type="dxa"/>
              <w:left w:w="120" w:type="dxa"/>
              <w:bottom w:w="100" w:type="dxa"/>
              <w:right w:w="120" w:type="dxa"/>
            </w:tcMar>
          </w:tcPr>
          <w:p w14:paraId="3CAFC2CA" w14:textId="77777777" w:rsidR="00760AFA" w:rsidRDefault="006576DC">
            <w:r>
              <w:rPr>
                <w:b/>
                <w:bCs/>
              </w:rPr>
              <w:t>Senior Consultant</w:t>
            </w:r>
          </w:p>
        </w:tc>
        <w:tc>
          <w:tcPr>
            <w:tcW w:w="3120" w:type="dxa"/>
            <w:tcMar>
              <w:top w:w="100" w:type="dxa"/>
              <w:left w:w="120" w:type="dxa"/>
              <w:bottom w:w="100" w:type="dxa"/>
              <w:right w:w="120" w:type="dxa"/>
            </w:tcMar>
          </w:tcPr>
          <w:p w14:paraId="3DD0989F" w14:textId="77777777" w:rsidR="00760AFA" w:rsidRDefault="006576DC">
            <w:r>
              <w:t>Minimum 15 years post-qualification</w:t>
            </w:r>
          </w:p>
        </w:tc>
        <w:tc>
          <w:tcPr>
            <w:tcW w:w="3120" w:type="dxa"/>
            <w:tcMar>
              <w:top w:w="100" w:type="dxa"/>
              <w:left w:w="120" w:type="dxa"/>
              <w:bottom w:w="100" w:type="dxa"/>
              <w:right w:w="120" w:type="dxa"/>
            </w:tcMar>
          </w:tcPr>
          <w:p w14:paraId="067BF26B" w14:textId="77777777" w:rsidR="00760AFA" w:rsidRDefault="006576DC">
            <w:pPr>
              <w:jc w:val="center"/>
            </w:pPr>
            <w:r>
              <w:t>70 years</w:t>
            </w:r>
          </w:p>
        </w:tc>
      </w:tr>
      <w:tr w:rsidR="00760AFA" w14:paraId="5FA74DB9" w14:textId="77777777">
        <w:tblPrEx>
          <w:tblCellMar>
            <w:top w:w="0" w:type="dxa"/>
            <w:bottom w:w="0" w:type="dxa"/>
          </w:tblCellMar>
        </w:tblPrEx>
        <w:tc>
          <w:tcPr>
            <w:tcW w:w="3120" w:type="dxa"/>
            <w:shd w:val="clear" w:color="auto" w:fill="F2F2F2"/>
            <w:tcMar>
              <w:top w:w="100" w:type="dxa"/>
              <w:left w:w="120" w:type="dxa"/>
              <w:bottom w:w="100" w:type="dxa"/>
              <w:right w:w="120" w:type="dxa"/>
            </w:tcMar>
          </w:tcPr>
          <w:p w14:paraId="5E8D4017" w14:textId="77777777" w:rsidR="00760AFA" w:rsidRDefault="006576DC">
            <w:r>
              <w:rPr>
                <w:b/>
                <w:bCs/>
              </w:rPr>
              <w:t>Consultant</w:t>
            </w:r>
          </w:p>
        </w:tc>
        <w:tc>
          <w:tcPr>
            <w:tcW w:w="3120" w:type="dxa"/>
            <w:shd w:val="clear" w:color="auto" w:fill="F2F2F2"/>
            <w:tcMar>
              <w:top w:w="100" w:type="dxa"/>
              <w:left w:w="120" w:type="dxa"/>
              <w:bottom w:w="100" w:type="dxa"/>
              <w:right w:w="120" w:type="dxa"/>
            </w:tcMar>
          </w:tcPr>
          <w:p w14:paraId="6BE09A47" w14:textId="77777777" w:rsidR="00760AFA" w:rsidRDefault="006576DC">
            <w:r>
              <w:t>Minimum 8 years post-qualification</w:t>
            </w:r>
          </w:p>
        </w:tc>
        <w:tc>
          <w:tcPr>
            <w:tcW w:w="3120" w:type="dxa"/>
            <w:shd w:val="clear" w:color="auto" w:fill="F2F2F2"/>
            <w:tcMar>
              <w:top w:w="100" w:type="dxa"/>
              <w:left w:w="120" w:type="dxa"/>
              <w:bottom w:w="100" w:type="dxa"/>
              <w:right w:w="120" w:type="dxa"/>
            </w:tcMar>
          </w:tcPr>
          <w:p w14:paraId="228B9386" w14:textId="77777777" w:rsidR="00760AFA" w:rsidRDefault="006576DC">
            <w:pPr>
              <w:jc w:val="center"/>
            </w:pPr>
            <w:r>
              <w:t>65 years</w:t>
            </w:r>
          </w:p>
        </w:tc>
      </w:tr>
      <w:tr w:rsidR="00760AFA" w14:paraId="452224E8" w14:textId="77777777">
        <w:tblPrEx>
          <w:tblCellMar>
            <w:top w:w="0" w:type="dxa"/>
            <w:bottom w:w="0" w:type="dxa"/>
          </w:tblCellMar>
        </w:tblPrEx>
        <w:tc>
          <w:tcPr>
            <w:tcW w:w="3120" w:type="dxa"/>
            <w:tcMar>
              <w:top w:w="100" w:type="dxa"/>
              <w:left w:w="120" w:type="dxa"/>
              <w:bottom w:w="100" w:type="dxa"/>
              <w:right w:w="120" w:type="dxa"/>
            </w:tcMar>
          </w:tcPr>
          <w:p w14:paraId="305DAE70" w14:textId="77777777" w:rsidR="00760AFA" w:rsidRDefault="006576DC">
            <w:r>
              <w:rPr>
                <w:b/>
                <w:bCs/>
              </w:rPr>
              <w:lastRenderedPageBreak/>
              <w:t>Young Professional</w:t>
            </w:r>
          </w:p>
        </w:tc>
        <w:tc>
          <w:tcPr>
            <w:tcW w:w="3120" w:type="dxa"/>
            <w:tcMar>
              <w:top w:w="100" w:type="dxa"/>
              <w:left w:w="120" w:type="dxa"/>
              <w:bottom w:w="100" w:type="dxa"/>
              <w:right w:w="120" w:type="dxa"/>
            </w:tcMar>
          </w:tcPr>
          <w:p w14:paraId="14F9DEAC" w14:textId="77777777" w:rsidR="00760AFA" w:rsidRDefault="006576DC">
            <w:r>
              <w:t>0-3 years post-qualification</w:t>
            </w:r>
          </w:p>
        </w:tc>
        <w:tc>
          <w:tcPr>
            <w:tcW w:w="3120" w:type="dxa"/>
            <w:tcMar>
              <w:top w:w="100" w:type="dxa"/>
              <w:left w:w="120" w:type="dxa"/>
              <w:bottom w:w="100" w:type="dxa"/>
              <w:right w:w="120" w:type="dxa"/>
            </w:tcMar>
          </w:tcPr>
          <w:p w14:paraId="50E03A1C" w14:textId="77777777" w:rsidR="00760AFA" w:rsidRDefault="006576DC">
            <w:pPr>
              <w:jc w:val="center"/>
            </w:pPr>
            <w:r>
              <w:t>35 years</w:t>
            </w:r>
          </w:p>
        </w:tc>
      </w:tr>
    </w:tbl>
    <w:p w14:paraId="49EE9EDD" w14:textId="77777777" w:rsidR="00760AFA" w:rsidRDefault="006576DC">
      <w:pPr>
        <w:spacing w:before="240" w:after="120"/>
      </w:pPr>
      <w:r>
        <w:rPr>
          <w:b/>
          <w:bCs/>
          <w:i/>
          <w:iCs/>
          <w:sz w:val="22"/>
          <w:szCs w:val="22"/>
        </w:rPr>
        <w:t xml:space="preserve">Note: </w:t>
      </w:r>
      <w:r>
        <w:rPr>
          <w:i/>
          <w:iCs/>
          <w:sz w:val="22"/>
          <w:szCs w:val="22"/>
        </w:rPr>
        <w:t>For Ph.D. holders, up to 3 years may be counted towards post-qualification experience. Experience in IQAC/quality assurance/accreditation will be given preference.</w:t>
      </w:r>
    </w:p>
    <w:p w14:paraId="672FFC50" w14:textId="77777777" w:rsidR="00760AFA" w:rsidRDefault="006576DC">
      <w:pPr>
        <w:pStyle w:val="Heading2"/>
      </w:pPr>
      <w:r>
        <w:t>ARTICLE 5: CONSOLIDATED EMOLUMENTS</w:t>
      </w:r>
    </w:p>
    <w:p w14:paraId="36EF6A18" w14:textId="77777777" w:rsidR="00760AFA" w:rsidRDefault="006576DC">
      <w:pPr>
        <w:spacing w:after="240"/>
        <w:jc w:val="both"/>
      </w:pPr>
      <w:r>
        <w:t>The emoluments for the positions created under this Ordinance shall be on consolidated basis, inclusive of all components, and shall be as follows:</w:t>
      </w:r>
    </w:p>
    <w:p w14:paraId="19C5FD2D" w14:textId="77777777" w:rsidR="00760AFA" w:rsidRDefault="006576DC">
      <w:pPr>
        <w:pStyle w:val="Heading3"/>
      </w:pPr>
      <w:r>
        <w:t>5.1 Full-Time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5"/>
        <w:gridCol w:w="4675"/>
      </w:tblGrid>
      <w:tr w:rsidR="00760AFA" w14:paraId="3F3FC1B6" w14:textId="77777777" w:rsidTr="006576DC">
        <w:tblPrEx>
          <w:tblCellMar>
            <w:top w:w="0" w:type="dxa"/>
            <w:bottom w:w="0" w:type="dxa"/>
          </w:tblCellMar>
        </w:tblPrEx>
        <w:tc>
          <w:tcPr>
            <w:tcW w:w="4675" w:type="dxa"/>
            <w:shd w:val="clear" w:color="auto" w:fill="4472C4"/>
            <w:tcMar>
              <w:top w:w="100" w:type="dxa"/>
              <w:left w:w="120" w:type="dxa"/>
              <w:bottom w:w="100" w:type="dxa"/>
              <w:right w:w="120" w:type="dxa"/>
            </w:tcMar>
          </w:tcPr>
          <w:p w14:paraId="5B8E74BF" w14:textId="77777777" w:rsidR="00760AFA" w:rsidRDefault="006576DC">
            <w:pPr>
              <w:jc w:val="center"/>
            </w:pPr>
            <w:r>
              <w:rPr>
                <w:b/>
                <w:bCs/>
                <w:color w:val="FFFFFF"/>
              </w:rPr>
              <w:t>Position</w:t>
            </w:r>
          </w:p>
        </w:tc>
        <w:tc>
          <w:tcPr>
            <w:tcW w:w="4675" w:type="dxa"/>
            <w:shd w:val="clear" w:color="auto" w:fill="4472C4"/>
            <w:tcMar>
              <w:top w:w="100" w:type="dxa"/>
              <w:left w:w="120" w:type="dxa"/>
              <w:bottom w:w="100" w:type="dxa"/>
              <w:right w:w="120" w:type="dxa"/>
            </w:tcMar>
          </w:tcPr>
          <w:p w14:paraId="0321B595" w14:textId="77777777" w:rsidR="00760AFA" w:rsidRDefault="006576DC">
            <w:pPr>
              <w:jc w:val="center"/>
            </w:pPr>
            <w:r>
              <w:rPr>
                <w:b/>
                <w:bCs/>
                <w:color w:val="FFFFFF"/>
              </w:rPr>
              <w:t>Consolidated Emolument Range (per month)</w:t>
            </w:r>
          </w:p>
        </w:tc>
      </w:tr>
      <w:tr w:rsidR="006576DC" w14:paraId="56EBE445" w14:textId="77777777" w:rsidTr="006576DC">
        <w:tblPrEx>
          <w:tblCellMar>
            <w:top w:w="0" w:type="dxa"/>
            <w:bottom w:w="0" w:type="dxa"/>
          </w:tblCellMar>
        </w:tblPrEx>
        <w:tc>
          <w:tcPr>
            <w:tcW w:w="4675" w:type="dxa"/>
            <w:tcMar>
              <w:top w:w="100" w:type="dxa"/>
              <w:left w:w="120" w:type="dxa"/>
              <w:bottom w:w="100" w:type="dxa"/>
              <w:right w:w="120" w:type="dxa"/>
            </w:tcMar>
          </w:tcPr>
          <w:p w14:paraId="0BF73FE2" w14:textId="77777777" w:rsidR="006576DC" w:rsidRDefault="006576DC" w:rsidP="006576DC">
            <w:r>
              <w:rPr>
                <w:b/>
                <w:bCs/>
              </w:rPr>
              <w:t>Senior Consultant</w:t>
            </w:r>
          </w:p>
        </w:tc>
        <w:tc>
          <w:tcPr>
            <w:tcW w:w="4675" w:type="dxa"/>
            <w:tcMar>
              <w:top w:w="100" w:type="dxa"/>
              <w:left w:w="120" w:type="dxa"/>
              <w:bottom w:w="100" w:type="dxa"/>
              <w:right w:w="120" w:type="dxa"/>
            </w:tcMar>
          </w:tcPr>
          <w:p w14:paraId="275A86A3" w14:textId="22B9A945" w:rsidR="006576DC" w:rsidRDefault="006576DC" w:rsidP="006576DC">
            <w:pPr>
              <w:jc w:val="center"/>
            </w:pPr>
            <w:r w:rsidRPr="002B607A">
              <w:t>Rs. 60,000/- to Rs. 1,00,000/-</w:t>
            </w:r>
          </w:p>
        </w:tc>
      </w:tr>
      <w:tr w:rsidR="006576DC" w14:paraId="1FFFC775" w14:textId="77777777" w:rsidTr="006576DC">
        <w:tblPrEx>
          <w:tblCellMar>
            <w:top w:w="0" w:type="dxa"/>
            <w:bottom w:w="0" w:type="dxa"/>
          </w:tblCellMar>
        </w:tblPrEx>
        <w:tc>
          <w:tcPr>
            <w:tcW w:w="4675" w:type="dxa"/>
            <w:shd w:val="clear" w:color="auto" w:fill="F2F2F2"/>
            <w:tcMar>
              <w:top w:w="100" w:type="dxa"/>
              <w:left w:w="120" w:type="dxa"/>
              <w:bottom w:w="100" w:type="dxa"/>
              <w:right w:w="120" w:type="dxa"/>
            </w:tcMar>
          </w:tcPr>
          <w:p w14:paraId="32A108BA" w14:textId="77777777" w:rsidR="006576DC" w:rsidRDefault="006576DC" w:rsidP="006576DC">
            <w:r>
              <w:rPr>
                <w:b/>
                <w:bCs/>
              </w:rPr>
              <w:t>Consultant</w:t>
            </w:r>
          </w:p>
        </w:tc>
        <w:tc>
          <w:tcPr>
            <w:tcW w:w="4675" w:type="dxa"/>
            <w:shd w:val="clear" w:color="auto" w:fill="F2F2F2"/>
            <w:tcMar>
              <w:top w:w="100" w:type="dxa"/>
              <w:left w:w="120" w:type="dxa"/>
              <w:bottom w:w="100" w:type="dxa"/>
              <w:right w:w="120" w:type="dxa"/>
            </w:tcMar>
          </w:tcPr>
          <w:p w14:paraId="66D8A35B" w14:textId="4D72578B" w:rsidR="006576DC" w:rsidRDefault="006576DC" w:rsidP="006576DC">
            <w:pPr>
              <w:jc w:val="center"/>
            </w:pPr>
            <w:r w:rsidRPr="002B607A">
              <w:t>Rs. 40,000/- to Rs. 70,000/-</w:t>
            </w:r>
          </w:p>
        </w:tc>
      </w:tr>
      <w:tr w:rsidR="006576DC" w14:paraId="26173404" w14:textId="77777777" w:rsidTr="006576DC">
        <w:tblPrEx>
          <w:tblCellMar>
            <w:top w:w="0" w:type="dxa"/>
            <w:bottom w:w="0" w:type="dxa"/>
          </w:tblCellMar>
        </w:tblPrEx>
        <w:tc>
          <w:tcPr>
            <w:tcW w:w="4675" w:type="dxa"/>
            <w:tcMar>
              <w:top w:w="100" w:type="dxa"/>
              <w:left w:w="120" w:type="dxa"/>
              <w:bottom w:w="100" w:type="dxa"/>
              <w:right w:w="120" w:type="dxa"/>
            </w:tcMar>
          </w:tcPr>
          <w:p w14:paraId="32938E79" w14:textId="77777777" w:rsidR="006576DC" w:rsidRDefault="006576DC" w:rsidP="006576DC">
            <w:r>
              <w:rPr>
                <w:b/>
                <w:bCs/>
              </w:rPr>
              <w:t>Young Professional</w:t>
            </w:r>
          </w:p>
        </w:tc>
        <w:tc>
          <w:tcPr>
            <w:tcW w:w="4675" w:type="dxa"/>
            <w:tcMar>
              <w:top w:w="100" w:type="dxa"/>
              <w:left w:w="120" w:type="dxa"/>
              <w:bottom w:w="100" w:type="dxa"/>
              <w:right w:w="120" w:type="dxa"/>
            </w:tcMar>
          </w:tcPr>
          <w:p w14:paraId="61CD8FEC" w14:textId="18817609" w:rsidR="006576DC" w:rsidRDefault="006576DC" w:rsidP="006576DC">
            <w:pPr>
              <w:jc w:val="center"/>
            </w:pPr>
            <w:r w:rsidRPr="002B607A">
              <w:t>Rs. 25,000/- to Rs. 40,000/-</w:t>
            </w:r>
          </w:p>
        </w:tc>
      </w:tr>
    </w:tbl>
    <w:p w14:paraId="63334AC7" w14:textId="77777777" w:rsidR="00760AFA" w:rsidRDefault="006576DC">
      <w:pPr>
        <w:pStyle w:val="Heading3"/>
        <w:spacing w:before="240"/>
      </w:pPr>
      <w:r>
        <w:t>5.2 Part-Time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5"/>
        <w:gridCol w:w="4675"/>
      </w:tblGrid>
      <w:tr w:rsidR="00760AFA" w14:paraId="32693634" w14:textId="77777777" w:rsidTr="004A52E7">
        <w:tblPrEx>
          <w:tblCellMar>
            <w:top w:w="0" w:type="dxa"/>
            <w:bottom w:w="0" w:type="dxa"/>
          </w:tblCellMar>
        </w:tblPrEx>
        <w:tc>
          <w:tcPr>
            <w:tcW w:w="4675" w:type="dxa"/>
            <w:shd w:val="clear" w:color="auto" w:fill="4472C4"/>
            <w:tcMar>
              <w:top w:w="100" w:type="dxa"/>
              <w:left w:w="120" w:type="dxa"/>
              <w:bottom w:w="100" w:type="dxa"/>
              <w:right w:w="120" w:type="dxa"/>
            </w:tcMar>
          </w:tcPr>
          <w:p w14:paraId="41C89F84" w14:textId="77777777" w:rsidR="00760AFA" w:rsidRDefault="006576DC">
            <w:pPr>
              <w:jc w:val="center"/>
            </w:pPr>
            <w:r>
              <w:rPr>
                <w:b/>
                <w:bCs/>
                <w:color w:val="FFFFFF"/>
              </w:rPr>
              <w:t>Position</w:t>
            </w:r>
          </w:p>
        </w:tc>
        <w:tc>
          <w:tcPr>
            <w:tcW w:w="4675" w:type="dxa"/>
            <w:shd w:val="clear" w:color="auto" w:fill="4472C4"/>
            <w:tcMar>
              <w:top w:w="100" w:type="dxa"/>
              <w:left w:w="120" w:type="dxa"/>
              <w:bottom w:w="100" w:type="dxa"/>
              <w:right w:w="120" w:type="dxa"/>
            </w:tcMar>
          </w:tcPr>
          <w:p w14:paraId="489C6205" w14:textId="77777777" w:rsidR="00760AFA" w:rsidRDefault="006576DC">
            <w:pPr>
              <w:jc w:val="center"/>
            </w:pPr>
            <w:r>
              <w:rPr>
                <w:b/>
                <w:bCs/>
                <w:color w:val="FFFFFF"/>
              </w:rPr>
              <w:t>Consolidated Honorarium Range (per month)</w:t>
            </w:r>
          </w:p>
        </w:tc>
      </w:tr>
      <w:tr w:rsidR="006576DC" w14:paraId="663124C6" w14:textId="77777777" w:rsidTr="00555820">
        <w:tblPrEx>
          <w:tblCellMar>
            <w:top w:w="0" w:type="dxa"/>
            <w:bottom w:w="0" w:type="dxa"/>
          </w:tblCellMar>
        </w:tblPrEx>
        <w:tc>
          <w:tcPr>
            <w:tcW w:w="4675" w:type="dxa"/>
            <w:tcMar>
              <w:top w:w="100" w:type="dxa"/>
              <w:left w:w="120" w:type="dxa"/>
              <w:bottom w:w="100" w:type="dxa"/>
              <w:right w:w="120" w:type="dxa"/>
            </w:tcMar>
          </w:tcPr>
          <w:p w14:paraId="0951414F" w14:textId="77777777" w:rsidR="006576DC" w:rsidRDefault="006576DC" w:rsidP="006576DC">
            <w:r>
              <w:rPr>
                <w:b/>
                <w:bCs/>
              </w:rPr>
              <w:t>Senior Consultant</w:t>
            </w:r>
          </w:p>
        </w:tc>
        <w:tc>
          <w:tcPr>
            <w:tcW w:w="4675"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tcPr>
          <w:p w14:paraId="0D433411" w14:textId="00227322" w:rsidR="006576DC" w:rsidRDefault="006576DC" w:rsidP="006576DC">
            <w:pPr>
              <w:jc w:val="center"/>
            </w:pPr>
            <w:r w:rsidRPr="004C1914">
              <w:t>Rs. 30,000/- to Rs. 50,000/-</w:t>
            </w:r>
          </w:p>
        </w:tc>
      </w:tr>
      <w:tr w:rsidR="006576DC" w14:paraId="211B18E8" w14:textId="77777777" w:rsidTr="00555820">
        <w:tblPrEx>
          <w:tblCellMar>
            <w:top w:w="0" w:type="dxa"/>
            <w:bottom w:w="0" w:type="dxa"/>
          </w:tblCellMar>
        </w:tblPrEx>
        <w:tc>
          <w:tcPr>
            <w:tcW w:w="4675" w:type="dxa"/>
            <w:shd w:val="clear" w:color="auto" w:fill="F2F2F2"/>
            <w:tcMar>
              <w:top w:w="100" w:type="dxa"/>
              <w:left w:w="120" w:type="dxa"/>
              <w:bottom w:w="100" w:type="dxa"/>
              <w:right w:w="120" w:type="dxa"/>
            </w:tcMar>
          </w:tcPr>
          <w:p w14:paraId="065CAD67" w14:textId="77777777" w:rsidR="006576DC" w:rsidRDefault="006576DC" w:rsidP="006576DC">
            <w:r>
              <w:rPr>
                <w:b/>
                <w:bCs/>
              </w:rPr>
              <w:t>Consultant</w:t>
            </w:r>
          </w:p>
        </w:tc>
        <w:tc>
          <w:tcPr>
            <w:tcW w:w="4675"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tcPr>
          <w:p w14:paraId="2C750A5B" w14:textId="6B59C4F4" w:rsidR="006576DC" w:rsidRDefault="006576DC" w:rsidP="006576DC">
            <w:pPr>
              <w:jc w:val="center"/>
            </w:pPr>
            <w:r w:rsidRPr="004C1914">
              <w:t>Rs. 20,000/- to Rs. 35,000/-</w:t>
            </w:r>
          </w:p>
        </w:tc>
      </w:tr>
      <w:tr w:rsidR="006576DC" w14:paraId="639175DF" w14:textId="77777777" w:rsidTr="00555820">
        <w:tblPrEx>
          <w:tblCellMar>
            <w:top w:w="0" w:type="dxa"/>
            <w:bottom w:w="0" w:type="dxa"/>
          </w:tblCellMar>
        </w:tblPrEx>
        <w:tc>
          <w:tcPr>
            <w:tcW w:w="4675" w:type="dxa"/>
            <w:tcMar>
              <w:top w:w="100" w:type="dxa"/>
              <w:left w:w="120" w:type="dxa"/>
              <w:bottom w:w="100" w:type="dxa"/>
              <w:right w:w="120" w:type="dxa"/>
            </w:tcMar>
          </w:tcPr>
          <w:p w14:paraId="27973993" w14:textId="77777777" w:rsidR="006576DC" w:rsidRDefault="006576DC" w:rsidP="006576DC">
            <w:r>
              <w:rPr>
                <w:b/>
                <w:bCs/>
              </w:rPr>
              <w:t>Young Professional</w:t>
            </w:r>
          </w:p>
        </w:tc>
        <w:tc>
          <w:tcPr>
            <w:tcW w:w="4675"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tcPr>
          <w:p w14:paraId="6F888634" w14:textId="22364A39" w:rsidR="006576DC" w:rsidRDefault="006576DC" w:rsidP="006576DC">
            <w:pPr>
              <w:jc w:val="center"/>
            </w:pPr>
            <w:r w:rsidRPr="004C1914">
              <w:t>Rs. 12,000/- to Rs. 20,000/-</w:t>
            </w:r>
          </w:p>
        </w:tc>
      </w:tr>
    </w:tbl>
    <w:p w14:paraId="5E63C4F3" w14:textId="37DB3606" w:rsidR="00760AFA" w:rsidRDefault="006576DC">
      <w:pPr>
        <w:spacing w:before="240" w:after="120"/>
      </w:pPr>
      <w:r>
        <w:rPr>
          <w:b/>
          <w:bCs/>
          <w:i/>
          <w:iCs/>
          <w:sz w:val="22"/>
          <w:szCs w:val="22"/>
        </w:rPr>
        <w:t xml:space="preserve">Note: </w:t>
      </w:r>
      <w:r>
        <w:rPr>
          <w:i/>
          <w:iCs/>
          <w:sz w:val="22"/>
          <w:szCs w:val="22"/>
        </w:rPr>
        <w:t>The Consultancy Evaluation Committee shall fix the exact remuneration within the specified range based on qualifications, experience, complexity of assignment, and University budget. All statutory deductions including Income Tax and other applicable taxes will be deducted at source</w:t>
      </w:r>
      <w:r w:rsidR="00EC782F" w:rsidRPr="00EC782F">
        <w:rPr>
          <w:i/>
          <w:iCs/>
          <w:sz w:val="22"/>
          <w:szCs w:val="22"/>
        </w:rPr>
        <w:t>.</w:t>
      </w:r>
    </w:p>
    <w:p w14:paraId="4F95E059" w14:textId="77777777" w:rsidR="00760AFA" w:rsidRDefault="006576DC">
      <w:pPr>
        <w:pStyle w:val="Heading2"/>
      </w:pPr>
      <w:r>
        <w:t>ARTICLE 6: SCOPE OF WORK</w:t>
      </w:r>
    </w:p>
    <w:p w14:paraId="43CCA66D" w14:textId="77777777" w:rsidR="00760AFA" w:rsidRDefault="006576DC">
      <w:pPr>
        <w:spacing w:after="180"/>
        <w:jc w:val="both"/>
      </w:pPr>
      <w:r>
        <w:t>The consultants and young professionals engaged under this Ordinance may be assigned responsibilities in the following areas, without limitation:</w:t>
      </w:r>
    </w:p>
    <w:p w14:paraId="1D197340" w14:textId="77777777" w:rsidR="00760AFA" w:rsidRDefault="006576DC">
      <w:pPr>
        <w:pStyle w:val="ListParagraph"/>
        <w:numPr>
          <w:ilvl w:val="0"/>
          <w:numId w:val="3"/>
        </w:numPr>
        <w:spacing w:after="120"/>
      </w:pPr>
      <w:r>
        <w:t>Quality assurance and accreditation processes (NAAC, NBA, NIRF)</w:t>
      </w:r>
    </w:p>
    <w:p w14:paraId="746714F2" w14:textId="77777777" w:rsidR="00760AFA" w:rsidRDefault="006576DC">
      <w:pPr>
        <w:pStyle w:val="ListParagraph"/>
        <w:numPr>
          <w:ilvl w:val="0"/>
          <w:numId w:val="3"/>
        </w:numPr>
        <w:spacing w:after="120"/>
      </w:pPr>
      <w:r>
        <w:t>Academic program development and curriculum design</w:t>
      </w:r>
    </w:p>
    <w:p w14:paraId="319B78AF" w14:textId="77777777" w:rsidR="00760AFA" w:rsidRDefault="006576DC">
      <w:pPr>
        <w:pStyle w:val="ListParagraph"/>
        <w:numPr>
          <w:ilvl w:val="0"/>
          <w:numId w:val="3"/>
        </w:numPr>
        <w:spacing w:after="120"/>
      </w:pPr>
      <w:r>
        <w:t>Research and innovation initiatives</w:t>
      </w:r>
    </w:p>
    <w:p w14:paraId="3471934A" w14:textId="77777777" w:rsidR="00760AFA" w:rsidRDefault="006576DC">
      <w:pPr>
        <w:pStyle w:val="ListParagraph"/>
        <w:numPr>
          <w:ilvl w:val="0"/>
          <w:numId w:val="3"/>
        </w:numPr>
        <w:spacing w:after="120"/>
      </w:pPr>
      <w:r>
        <w:t>Policy formulation and strategic planning</w:t>
      </w:r>
    </w:p>
    <w:p w14:paraId="042C3CD4" w14:textId="77777777" w:rsidR="00760AFA" w:rsidRDefault="006576DC">
      <w:pPr>
        <w:pStyle w:val="ListParagraph"/>
        <w:numPr>
          <w:ilvl w:val="0"/>
          <w:numId w:val="3"/>
        </w:numPr>
        <w:spacing w:after="120"/>
      </w:pPr>
      <w:r>
        <w:t>Skill development and vocational education aligned with NEP 2020</w:t>
      </w:r>
    </w:p>
    <w:p w14:paraId="3026344F" w14:textId="77777777" w:rsidR="00760AFA" w:rsidRDefault="006576DC">
      <w:pPr>
        <w:pStyle w:val="ListParagraph"/>
        <w:numPr>
          <w:ilvl w:val="0"/>
          <w:numId w:val="3"/>
        </w:numPr>
        <w:spacing w:after="120"/>
      </w:pPr>
      <w:r>
        <w:lastRenderedPageBreak/>
        <w:t>Technology integration and digital transformation</w:t>
      </w:r>
    </w:p>
    <w:p w14:paraId="44B18361" w14:textId="77777777" w:rsidR="00760AFA" w:rsidRDefault="006576DC">
      <w:pPr>
        <w:pStyle w:val="ListParagraph"/>
        <w:numPr>
          <w:ilvl w:val="0"/>
          <w:numId w:val="3"/>
        </w:numPr>
        <w:spacing w:after="120"/>
      </w:pPr>
      <w:r>
        <w:t>Data analysis, MIS development, and institutional research</w:t>
      </w:r>
    </w:p>
    <w:p w14:paraId="690A016B" w14:textId="77777777" w:rsidR="00760AFA" w:rsidRDefault="006576DC">
      <w:pPr>
        <w:pStyle w:val="ListParagraph"/>
        <w:numPr>
          <w:ilvl w:val="0"/>
          <w:numId w:val="3"/>
        </w:numPr>
        <w:spacing w:after="120"/>
      </w:pPr>
      <w:r>
        <w:t>Content development and communication support</w:t>
      </w:r>
    </w:p>
    <w:p w14:paraId="3FE55644" w14:textId="77777777" w:rsidR="00760AFA" w:rsidRDefault="006576DC">
      <w:pPr>
        <w:pStyle w:val="ListParagraph"/>
        <w:numPr>
          <w:ilvl w:val="0"/>
          <w:numId w:val="3"/>
        </w:numPr>
        <w:spacing w:after="120"/>
      </w:pPr>
      <w:r>
        <w:t>Project implementation, monitoring and evaluation</w:t>
      </w:r>
    </w:p>
    <w:p w14:paraId="5C2B33DC" w14:textId="77777777" w:rsidR="00760AFA" w:rsidRDefault="006576DC">
      <w:pPr>
        <w:pStyle w:val="ListParagraph"/>
        <w:numPr>
          <w:ilvl w:val="0"/>
          <w:numId w:val="3"/>
        </w:numPr>
        <w:spacing w:after="120"/>
      </w:pPr>
      <w:r>
        <w:t>Industry-academia collaboration and placement activities</w:t>
      </w:r>
    </w:p>
    <w:p w14:paraId="007171DE" w14:textId="77777777" w:rsidR="00760AFA" w:rsidRDefault="006576DC">
      <w:pPr>
        <w:pStyle w:val="ListParagraph"/>
        <w:numPr>
          <w:ilvl w:val="0"/>
          <w:numId w:val="3"/>
        </w:numPr>
        <w:spacing w:after="240"/>
      </w:pPr>
      <w:r>
        <w:t>Any other specialized services as may be required by the University</w:t>
      </w:r>
    </w:p>
    <w:p w14:paraId="1B29F731" w14:textId="77777777" w:rsidR="00760AFA" w:rsidRDefault="006576DC">
      <w:pPr>
        <w:pStyle w:val="Heading2"/>
      </w:pPr>
      <w:r>
        <w:t>ARTICLE 7: TENURE AND EXTENSION</w:t>
      </w:r>
    </w:p>
    <w:p w14:paraId="33FCC65B" w14:textId="77777777" w:rsidR="00760AFA" w:rsidRDefault="006576DC">
      <w:pPr>
        <w:pStyle w:val="ListParagraph"/>
        <w:numPr>
          <w:ilvl w:val="0"/>
          <w:numId w:val="2"/>
        </w:numPr>
        <w:spacing w:after="120"/>
      </w:pPr>
      <w:r>
        <w:t>The initial engagement shall be for a period not exceeding one (1) year.</w:t>
      </w:r>
    </w:p>
    <w:p w14:paraId="03524ED7" w14:textId="77777777" w:rsidR="00760AFA" w:rsidRDefault="006576DC">
      <w:pPr>
        <w:pStyle w:val="ListParagraph"/>
        <w:numPr>
          <w:ilvl w:val="0"/>
          <w:numId w:val="2"/>
        </w:numPr>
        <w:spacing w:after="120"/>
      </w:pPr>
      <w:r>
        <w:t>The engagement may be extended based on satisfactory performance review, continued requirement, budget availability, and approval of the Vice-Chancellor.</w:t>
      </w:r>
    </w:p>
    <w:p w14:paraId="07A74BAA" w14:textId="77777777" w:rsidR="00760AFA" w:rsidRDefault="006576DC">
      <w:pPr>
        <w:pStyle w:val="ListParagraph"/>
        <w:numPr>
          <w:ilvl w:val="0"/>
          <w:numId w:val="2"/>
        </w:numPr>
        <w:spacing w:after="120"/>
      </w:pPr>
      <w:r>
        <w:t>The total tenure including all extensions shall not exceed three (3) years.</w:t>
      </w:r>
    </w:p>
    <w:p w14:paraId="380E6169" w14:textId="77777777" w:rsidR="00760AFA" w:rsidRDefault="006576DC">
      <w:pPr>
        <w:pStyle w:val="ListParagraph"/>
        <w:numPr>
          <w:ilvl w:val="0"/>
          <w:numId w:val="2"/>
        </w:numPr>
        <w:spacing w:after="240"/>
      </w:pPr>
      <w:r>
        <w:t>No engagement shall continue beyond the maximum age limit specified in Article 4.2 of this Ordinance.</w:t>
      </w:r>
    </w:p>
    <w:p w14:paraId="1ABBC527" w14:textId="77777777" w:rsidR="00760AFA" w:rsidRDefault="006576DC">
      <w:pPr>
        <w:pStyle w:val="Heading2"/>
      </w:pPr>
      <w:r>
        <w:t>ARTICLE 8: SELECTION PROCESS</w:t>
      </w:r>
    </w:p>
    <w:p w14:paraId="30872B1B" w14:textId="77777777" w:rsidR="00760AFA" w:rsidRDefault="006576DC">
      <w:pPr>
        <w:pStyle w:val="ListParagraph"/>
        <w:numPr>
          <w:ilvl w:val="0"/>
          <w:numId w:val="2"/>
        </w:numPr>
        <w:spacing w:after="120"/>
      </w:pPr>
      <w:r>
        <w:t>All positions shall be filled through a transparent and merit-based selection process.</w:t>
      </w:r>
    </w:p>
    <w:p w14:paraId="4C8D7EA7" w14:textId="77777777" w:rsidR="00760AFA" w:rsidRDefault="006576DC">
      <w:pPr>
        <w:pStyle w:val="ListParagraph"/>
        <w:numPr>
          <w:ilvl w:val="0"/>
          <w:numId w:val="2"/>
        </w:numPr>
        <w:spacing w:after="120"/>
      </w:pPr>
      <w:r>
        <w:t>Vacancies shall be advertised widely including on the University website, employment news, leading newspapers, and social media platforms.</w:t>
      </w:r>
    </w:p>
    <w:p w14:paraId="6B40B052" w14:textId="77777777" w:rsidR="00760AFA" w:rsidRDefault="006576DC">
      <w:pPr>
        <w:pStyle w:val="ListParagraph"/>
        <w:numPr>
          <w:ilvl w:val="0"/>
          <w:numId w:val="2"/>
        </w:numPr>
        <w:spacing w:after="120"/>
      </w:pPr>
      <w:r>
        <w:t>A Consultancy Evaluation Committee (CEC) shall be constituted by the Vice-Chancellor for conducting selections.</w:t>
      </w:r>
    </w:p>
    <w:p w14:paraId="2BB929F5" w14:textId="77777777" w:rsidR="00760AFA" w:rsidRDefault="006576DC">
      <w:pPr>
        <w:pStyle w:val="ListParagraph"/>
        <w:numPr>
          <w:ilvl w:val="0"/>
          <w:numId w:val="2"/>
        </w:numPr>
        <w:spacing w:after="240"/>
      </w:pPr>
      <w:r>
        <w:t>The selection shall be based on qualifications, experience, written test/presentation (if required), and interview as per detailed regulations.</w:t>
      </w:r>
    </w:p>
    <w:p w14:paraId="798B72B1" w14:textId="77777777" w:rsidR="00760AFA" w:rsidRDefault="006576DC">
      <w:pPr>
        <w:pStyle w:val="Heading2"/>
      </w:pPr>
      <w:r>
        <w:t>ARTICLE 9: LEGAL STATUS AND TERMS</w:t>
      </w:r>
    </w:p>
    <w:p w14:paraId="75BBF692" w14:textId="77777777" w:rsidR="00760AFA" w:rsidRDefault="006576DC">
      <w:pPr>
        <w:pStyle w:val="ListParagraph"/>
        <w:numPr>
          <w:ilvl w:val="0"/>
          <w:numId w:val="2"/>
        </w:numPr>
        <w:spacing w:after="120"/>
      </w:pPr>
      <w:r>
        <w:t>Persons engaged as consultants or young professionals shall have the legal status of independent consultants vis-à-vis the University and shall not be regarded as staff members or employees of the University.</w:t>
      </w:r>
    </w:p>
    <w:p w14:paraId="46EF2C0F" w14:textId="77777777" w:rsidR="00760AFA" w:rsidRDefault="006576DC">
      <w:pPr>
        <w:pStyle w:val="ListParagraph"/>
        <w:numPr>
          <w:ilvl w:val="0"/>
          <w:numId w:val="2"/>
        </w:numPr>
        <w:spacing w:after="120"/>
      </w:pPr>
      <w:r>
        <w:t>The engagement shall be purely contractual in nature and shall confer no right to regularization, permanency, or continuation beyond the contracted period.</w:t>
      </w:r>
    </w:p>
    <w:p w14:paraId="607A2060" w14:textId="77777777" w:rsidR="00760AFA" w:rsidRDefault="006576DC">
      <w:pPr>
        <w:pStyle w:val="ListParagraph"/>
        <w:numPr>
          <w:ilvl w:val="0"/>
          <w:numId w:val="2"/>
        </w:numPr>
        <w:spacing w:after="240"/>
      </w:pPr>
      <w:r>
        <w:t>The contract may be terminated by either party with one month’s notice or payment in lieu thereof, subject to the terms specified in the detailed regulations.</w:t>
      </w:r>
    </w:p>
    <w:p w14:paraId="4C521DCB" w14:textId="77777777" w:rsidR="00760AFA" w:rsidRDefault="006576DC">
      <w:pPr>
        <w:pStyle w:val="Heading2"/>
      </w:pPr>
      <w:r>
        <w:t>ARTICLE 10: DETAILED REGULATIONS</w:t>
      </w:r>
    </w:p>
    <w:p w14:paraId="054DD40F" w14:textId="77777777" w:rsidR="00760AFA" w:rsidRDefault="006576DC">
      <w:pPr>
        <w:spacing w:after="240"/>
        <w:jc w:val="both"/>
      </w:pPr>
      <w:r>
        <w:t xml:space="preserve">The detailed regulations for implementation of this Ordinance including but not limited to procedures for advertisement, application, screening, selection, engagement terms, performance evaluation, leave entitlements, termination procedures, and all other </w:t>
      </w:r>
      <w:r>
        <w:lastRenderedPageBreak/>
        <w:t>operational matters shall be as contained in the “Regulations for Engagement of Consultants, Junior Consultants, and Young Professionals” approved by the Executive Council and as may be amended from time to time.</w:t>
      </w:r>
    </w:p>
    <w:p w14:paraId="15CCF8BA" w14:textId="77777777" w:rsidR="00760AFA" w:rsidRDefault="006576DC">
      <w:pPr>
        <w:pStyle w:val="Heading2"/>
      </w:pPr>
      <w:r>
        <w:t>ARTICLE 11: POWER TO RELAX</w:t>
      </w:r>
    </w:p>
    <w:p w14:paraId="736EB0AA" w14:textId="77777777" w:rsidR="00760AFA" w:rsidRDefault="006576DC">
      <w:pPr>
        <w:spacing w:after="240"/>
        <w:jc w:val="both"/>
      </w:pPr>
      <w:r>
        <w:t>The Vice-Chancellor may, for reasons to be recorded in writing, relax any of the provisions of this Ordinance in any particular case where such relaxation is considered necessary or expedient in the interest of the University. All such relaxations shall be reported to the Executive Council in its next meeting.</w:t>
      </w:r>
    </w:p>
    <w:p w14:paraId="787C5354" w14:textId="77777777" w:rsidR="00760AFA" w:rsidRDefault="006576DC">
      <w:pPr>
        <w:pStyle w:val="Heading2"/>
      </w:pPr>
      <w:r>
        <w:t>ARTICLE 12: INTERPRETATION</w:t>
      </w:r>
    </w:p>
    <w:p w14:paraId="5495BB2B" w14:textId="77777777" w:rsidR="00760AFA" w:rsidRDefault="006576DC">
      <w:pPr>
        <w:spacing w:after="240"/>
        <w:jc w:val="both"/>
      </w:pPr>
      <w:r>
        <w:t>The Vice-Chancellor shall be the final authority for interpretation of any provision of this Ordinance, and the decision of the Vice-Chancellor in this regard shall be final and binding.</w:t>
      </w:r>
    </w:p>
    <w:p w14:paraId="0F3A51FE" w14:textId="77777777" w:rsidR="00760AFA" w:rsidRDefault="006576DC">
      <w:pPr>
        <w:pStyle w:val="Heading2"/>
      </w:pPr>
      <w:r>
        <w:t>ARTICLE 13: AMENDMENT</w:t>
      </w:r>
    </w:p>
    <w:p w14:paraId="4B6829EE" w14:textId="77777777" w:rsidR="00760AFA" w:rsidRDefault="006576DC">
      <w:pPr>
        <w:spacing w:after="240"/>
        <w:jc w:val="both"/>
      </w:pPr>
      <w:r>
        <w:t>This Ordinance may be amended, modified, or rescinded by the Executive Council on the recommendation of the Vice-Chancellor.</w:t>
      </w:r>
    </w:p>
    <w:p w14:paraId="761D7330" w14:textId="77777777" w:rsidR="00760AFA" w:rsidRDefault="006576DC">
      <w:pPr>
        <w:pStyle w:val="Heading2"/>
      </w:pPr>
      <w:r>
        <w:t>ARTICLE 14: EFFECTIVE DATE</w:t>
      </w:r>
    </w:p>
    <w:p w14:paraId="62D8EF92" w14:textId="51A5BB63" w:rsidR="00760AFA" w:rsidRDefault="006576DC">
      <w:pPr>
        <w:spacing w:after="360"/>
        <w:jc w:val="both"/>
      </w:pPr>
      <w:r>
        <w:t xml:space="preserve">This Ordinance shall come into force with effect from the date of its approval by the </w:t>
      </w:r>
      <w:r w:rsidR="004A52E7">
        <w:t>Coordination Committee</w:t>
      </w:r>
      <w:r>
        <w:t>.</w:t>
      </w:r>
    </w:p>
    <w:p w14:paraId="38DA8C9C" w14:textId="77777777" w:rsidR="00760AFA" w:rsidRDefault="006576DC">
      <w:pPr>
        <w:spacing w:before="360" w:after="240"/>
        <w:jc w:val="center"/>
      </w:pPr>
      <w:r>
        <w:rPr>
          <w:b/>
          <w:bCs/>
          <w:caps/>
          <w:sz w:val="30"/>
          <w:szCs w:val="30"/>
        </w:rPr>
        <w:t>APPROVAL AND AUTHENTICATION</w:t>
      </w:r>
    </w:p>
    <w:p w14:paraId="3351220D" w14:textId="77777777" w:rsidR="00760AFA" w:rsidRDefault="006576DC">
      <w:pPr>
        <w:spacing w:before="240" w:after="360"/>
        <w:jc w:val="both"/>
      </w:pPr>
      <w:r>
        <w:t>This Ordinance for creation of positions and engagement of Consultants, Junior Consultants (Consultants), and Young Professionals at Hemchand Yadav Vishwavidyalaya, Durg, Chhattisgarh has been:</w:t>
      </w:r>
    </w:p>
    <w:p w14:paraId="5E3A4362" w14:textId="77777777" w:rsidR="00760AFA" w:rsidRDefault="006576DC">
      <w:pPr>
        <w:spacing w:before="240" w:after="120"/>
      </w:pPr>
      <w:r>
        <w:rPr>
          <w:b/>
          <w:bCs/>
          <w:u w:val="single"/>
        </w:rPr>
        <w:t>Approved by:</w:t>
      </w:r>
    </w:p>
    <w:p w14:paraId="7C37F378" w14:textId="77777777" w:rsidR="00760AFA" w:rsidRDefault="006576DC">
      <w:pPr>
        <w:spacing w:after="120"/>
      </w:pPr>
      <w:r>
        <w:t>Executive Council of Hemchand Yadav Vishwavidyalaya</w:t>
      </w:r>
    </w:p>
    <w:p w14:paraId="09843FE1" w14:textId="77777777" w:rsidR="00760AFA" w:rsidRDefault="006576DC">
      <w:pPr>
        <w:spacing w:after="360"/>
      </w:pPr>
      <w:r>
        <w:t>vide Resolution No. ____________ dated ______________</w:t>
      </w:r>
    </w:p>
    <w:p w14:paraId="464BCDFF" w14:textId="77777777" w:rsidR="00760AFA" w:rsidRDefault="006576DC">
      <w:pPr>
        <w:spacing w:before="120" w:after="240"/>
        <w:jc w:val="center"/>
      </w:pPr>
      <w:r>
        <w:rPr>
          <w:i/>
          <w:iCs/>
          <w:sz w:val="20"/>
          <w:szCs w:val="20"/>
        </w:rPr>
        <w:t>This ordinance incorporates provisions from UGC Regulations, NEP 2020,</w:t>
      </w:r>
    </w:p>
    <w:p w14:paraId="652A8551" w14:textId="77777777" w:rsidR="00760AFA" w:rsidRDefault="006576DC">
      <w:pPr>
        <w:spacing w:after="240"/>
        <w:jc w:val="center"/>
      </w:pPr>
      <w:r>
        <w:rPr>
          <w:i/>
          <w:iCs/>
          <w:sz w:val="20"/>
          <w:szCs w:val="20"/>
        </w:rPr>
        <w:t>General Financial Rules 2017, and best practices from leading institutions</w:t>
      </w:r>
    </w:p>
    <w:sectPr w:rsidR="00760AF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63A05"/>
    <w:multiLevelType w:val="hybridMultilevel"/>
    <w:tmpl w:val="3CDE8884"/>
    <w:lvl w:ilvl="0" w:tplc="B1243E1C">
      <w:start w:val="1"/>
      <w:numFmt w:val="bullet"/>
      <w:lvlText w:val="●"/>
      <w:lvlJc w:val="left"/>
      <w:pPr>
        <w:ind w:left="720" w:hanging="360"/>
      </w:pPr>
    </w:lvl>
    <w:lvl w:ilvl="1" w:tplc="327620BA">
      <w:start w:val="1"/>
      <w:numFmt w:val="bullet"/>
      <w:lvlText w:val="○"/>
      <w:lvlJc w:val="left"/>
      <w:pPr>
        <w:ind w:left="1440" w:hanging="360"/>
      </w:pPr>
    </w:lvl>
    <w:lvl w:ilvl="2" w:tplc="C706C046">
      <w:start w:val="1"/>
      <w:numFmt w:val="bullet"/>
      <w:lvlText w:val="■"/>
      <w:lvlJc w:val="left"/>
      <w:pPr>
        <w:ind w:left="2160" w:hanging="360"/>
      </w:pPr>
    </w:lvl>
    <w:lvl w:ilvl="3" w:tplc="E0DE3800">
      <w:start w:val="1"/>
      <w:numFmt w:val="bullet"/>
      <w:lvlText w:val="●"/>
      <w:lvlJc w:val="left"/>
      <w:pPr>
        <w:ind w:left="2880" w:hanging="360"/>
      </w:pPr>
    </w:lvl>
    <w:lvl w:ilvl="4" w:tplc="EAF8E23E">
      <w:start w:val="1"/>
      <w:numFmt w:val="bullet"/>
      <w:lvlText w:val="○"/>
      <w:lvlJc w:val="left"/>
      <w:pPr>
        <w:ind w:left="3600" w:hanging="360"/>
      </w:pPr>
    </w:lvl>
    <w:lvl w:ilvl="5" w:tplc="005AD076">
      <w:start w:val="1"/>
      <w:numFmt w:val="bullet"/>
      <w:lvlText w:val="■"/>
      <w:lvlJc w:val="left"/>
      <w:pPr>
        <w:ind w:left="4320" w:hanging="360"/>
      </w:pPr>
    </w:lvl>
    <w:lvl w:ilvl="6" w:tplc="FC0AB282">
      <w:start w:val="1"/>
      <w:numFmt w:val="bullet"/>
      <w:lvlText w:val="●"/>
      <w:lvlJc w:val="left"/>
      <w:pPr>
        <w:ind w:left="5040" w:hanging="360"/>
      </w:pPr>
    </w:lvl>
    <w:lvl w:ilvl="7" w:tplc="D03E82FA">
      <w:start w:val="1"/>
      <w:numFmt w:val="bullet"/>
      <w:lvlText w:val="●"/>
      <w:lvlJc w:val="left"/>
      <w:pPr>
        <w:ind w:left="5760" w:hanging="360"/>
      </w:pPr>
    </w:lvl>
    <w:lvl w:ilvl="8" w:tplc="48647940">
      <w:start w:val="1"/>
      <w:numFmt w:val="bullet"/>
      <w:lvlText w:val="●"/>
      <w:lvlJc w:val="left"/>
      <w:pPr>
        <w:ind w:left="6480" w:hanging="360"/>
      </w:pPr>
    </w:lvl>
  </w:abstractNum>
  <w:abstractNum w:abstractNumId="1" w15:restartNumberingAfterBreak="0">
    <w:nsid w:val="5E9F34F3"/>
    <w:multiLevelType w:val="hybridMultilevel"/>
    <w:tmpl w:val="1BAC01D0"/>
    <w:lvl w:ilvl="0" w:tplc="DAB84F32">
      <w:start w:val="1"/>
      <w:numFmt w:val="bullet"/>
      <w:lvlText w:val="•"/>
      <w:lvlJc w:val="left"/>
      <w:pPr>
        <w:ind w:left="720" w:hanging="360"/>
      </w:pPr>
    </w:lvl>
    <w:lvl w:ilvl="1" w:tplc="90F443C4">
      <w:numFmt w:val="decimal"/>
      <w:lvlText w:val=""/>
      <w:lvlJc w:val="left"/>
    </w:lvl>
    <w:lvl w:ilvl="2" w:tplc="345646B8">
      <w:numFmt w:val="decimal"/>
      <w:lvlText w:val=""/>
      <w:lvlJc w:val="left"/>
    </w:lvl>
    <w:lvl w:ilvl="3" w:tplc="4CD63FB2">
      <w:numFmt w:val="decimal"/>
      <w:lvlText w:val=""/>
      <w:lvlJc w:val="left"/>
    </w:lvl>
    <w:lvl w:ilvl="4" w:tplc="16E82924">
      <w:numFmt w:val="decimal"/>
      <w:lvlText w:val=""/>
      <w:lvlJc w:val="left"/>
    </w:lvl>
    <w:lvl w:ilvl="5" w:tplc="BFBE7B50">
      <w:numFmt w:val="decimal"/>
      <w:lvlText w:val=""/>
      <w:lvlJc w:val="left"/>
    </w:lvl>
    <w:lvl w:ilvl="6" w:tplc="1F705974">
      <w:numFmt w:val="decimal"/>
      <w:lvlText w:val=""/>
      <w:lvlJc w:val="left"/>
    </w:lvl>
    <w:lvl w:ilvl="7" w:tplc="4192CB3A">
      <w:numFmt w:val="decimal"/>
      <w:lvlText w:val=""/>
      <w:lvlJc w:val="left"/>
    </w:lvl>
    <w:lvl w:ilvl="8" w:tplc="156AC696">
      <w:numFmt w:val="decimal"/>
      <w:lvlText w:val=""/>
      <w:lvlJc w:val="left"/>
    </w:lvl>
  </w:abstractNum>
  <w:abstractNum w:abstractNumId="2" w15:restartNumberingAfterBreak="0">
    <w:nsid w:val="7F2B7141"/>
    <w:multiLevelType w:val="hybridMultilevel"/>
    <w:tmpl w:val="34343CBE"/>
    <w:lvl w:ilvl="0" w:tplc="981E664C">
      <w:start w:val="1"/>
      <w:numFmt w:val="decimal"/>
      <w:lvlText w:val="%1."/>
      <w:lvlJc w:val="left"/>
      <w:pPr>
        <w:ind w:left="720" w:hanging="360"/>
      </w:pPr>
    </w:lvl>
    <w:lvl w:ilvl="1" w:tplc="0E8EA68E">
      <w:numFmt w:val="decimal"/>
      <w:lvlText w:val=""/>
      <w:lvlJc w:val="left"/>
    </w:lvl>
    <w:lvl w:ilvl="2" w:tplc="4370AD44">
      <w:numFmt w:val="decimal"/>
      <w:lvlText w:val=""/>
      <w:lvlJc w:val="left"/>
    </w:lvl>
    <w:lvl w:ilvl="3" w:tplc="7690DB26">
      <w:numFmt w:val="decimal"/>
      <w:lvlText w:val=""/>
      <w:lvlJc w:val="left"/>
    </w:lvl>
    <w:lvl w:ilvl="4" w:tplc="0478E430">
      <w:numFmt w:val="decimal"/>
      <w:lvlText w:val=""/>
      <w:lvlJc w:val="left"/>
    </w:lvl>
    <w:lvl w:ilvl="5" w:tplc="C56E7E78">
      <w:numFmt w:val="decimal"/>
      <w:lvlText w:val=""/>
      <w:lvlJc w:val="left"/>
    </w:lvl>
    <w:lvl w:ilvl="6" w:tplc="2B6C3C66">
      <w:numFmt w:val="decimal"/>
      <w:lvlText w:val=""/>
      <w:lvlJc w:val="left"/>
    </w:lvl>
    <w:lvl w:ilvl="7" w:tplc="9118B8F8">
      <w:numFmt w:val="decimal"/>
      <w:lvlText w:val=""/>
      <w:lvlJc w:val="left"/>
    </w:lvl>
    <w:lvl w:ilvl="8" w:tplc="98406BE4">
      <w:numFmt w:val="decimal"/>
      <w:lvlText w:val=""/>
      <w:lvlJc w:val="left"/>
    </w:lvl>
  </w:abstractNum>
  <w:num w:numId="1" w16cid:durableId="1793861471">
    <w:abstractNumId w:val="0"/>
    <w:lvlOverride w:ilvl="0">
      <w:startOverride w:val="1"/>
    </w:lvlOverride>
  </w:num>
  <w:num w:numId="2" w16cid:durableId="462118069">
    <w:abstractNumId w:val="2"/>
    <w:lvlOverride w:ilvl="0">
      <w:startOverride w:val="1"/>
    </w:lvlOverride>
  </w:num>
  <w:num w:numId="3" w16cid:durableId="6381465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FA"/>
    <w:rsid w:val="004A52E7"/>
    <w:rsid w:val="00534C2A"/>
    <w:rsid w:val="006576DC"/>
    <w:rsid w:val="00760AFA"/>
    <w:rsid w:val="00BA7AD5"/>
    <w:rsid w:val="00EC7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C839"/>
  <w15:docId w15:val="{1CBC6C15-42E2-45D5-93E4-F9DD00C7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jc w:val="center"/>
      <w:outlineLvl w:val="0"/>
    </w:pPr>
    <w:rPr>
      <w:b/>
      <w:bCs/>
      <w:color w:val="000000"/>
      <w:sz w:val="32"/>
      <w:szCs w:val="32"/>
    </w:rPr>
  </w:style>
  <w:style w:type="paragraph" w:styleId="Heading2">
    <w:name w:val="heading 2"/>
    <w:uiPriority w:val="9"/>
    <w:unhideWhenUsed/>
    <w:qFormat/>
    <w:pPr>
      <w:spacing w:before="200" w:after="180"/>
      <w:outlineLvl w:val="1"/>
    </w:pPr>
    <w:rPr>
      <w:b/>
      <w:bCs/>
      <w:color w:val="000000"/>
      <w:sz w:val="28"/>
      <w:szCs w:val="28"/>
    </w:rPr>
  </w:style>
  <w:style w:type="paragraph" w:styleId="Heading3">
    <w:name w:val="heading 3"/>
    <w:uiPriority w:val="9"/>
    <w:unhideWhenUsed/>
    <w:qFormat/>
    <w:pPr>
      <w:spacing w:before="180" w:after="160"/>
      <w:outlineLvl w:val="2"/>
    </w:pPr>
    <w:rPr>
      <w:b/>
      <w:bCs/>
      <w:color w:val="000000"/>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SANJAY TIWARI</cp:lastModifiedBy>
  <cp:revision>3</cp:revision>
  <dcterms:created xsi:type="dcterms:W3CDTF">2026-01-17T14:45:00Z</dcterms:created>
  <dcterms:modified xsi:type="dcterms:W3CDTF">2026-01-17T14:48:00Z</dcterms:modified>
</cp:coreProperties>
</file>